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footnotes+xml" PartName="/word/footnote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360" w:lineRule="auto"/>
        <w:contextualSpacing w:val="0"/>
        <w:jc w:val="center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O fim da literatura feminina</w:t>
      </w:r>
    </w:p>
    <w:p w:rsidR="00000000" w:rsidDel="00000000" w:rsidP="00000000" w:rsidRDefault="00000000" w:rsidRPr="00000000" w14:paraId="00000001">
      <w:pPr>
        <w:spacing w:after="0" w:line="36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              Luciana Pimenta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 palavra </w:t>
      </w:r>
      <w:r w:rsidDel="00000000" w:rsidR="00000000" w:rsidRPr="00000000">
        <w:rPr>
          <w:b w:val="1"/>
          <w:sz w:val="24"/>
          <w:szCs w:val="24"/>
          <w:rtl w:val="0"/>
        </w:rPr>
        <w:t xml:space="preserve">fim</w:t>
      </w:r>
      <w:r w:rsidDel="00000000" w:rsidR="00000000" w:rsidRPr="00000000">
        <w:rPr>
          <w:sz w:val="24"/>
          <w:szCs w:val="24"/>
          <w:rtl w:val="0"/>
        </w:rPr>
        <w:t xml:space="preserve"> é, por certo, uma palavra sem fim. Nela não se encerra o sentido de exaurimento, tampouco se comporta o </w:t>
      </w:r>
      <w:r w:rsidDel="00000000" w:rsidR="00000000" w:rsidRPr="00000000">
        <w:rPr>
          <w:i w:val="1"/>
          <w:sz w:val="24"/>
          <w:szCs w:val="24"/>
          <w:rtl w:val="0"/>
        </w:rPr>
        <w:t xml:space="preserve">telos</w:t>
      </w:r>
      <w:r w:rsidDel="00000000" w:rsidR="00000000" w:rsidRPr="00000000">
        <w:rPr>
          <w:sz w:val="24"/>
          <w:szCs w:val="24"/>
          <w:rtl w:val="0"/>
        </w:rPr>
        <w:t xml:space="preserve"> dos gregos, onde se enraízam as noções de propósito e finalidade. Até porque palavras não são signos a serem preenchidos por significados previamente dados. Palavras se dizem disseminadas em textos, inclusive pr’além dos contextos, vez que um signo escrito sempre “comporta uma força de ruptura com o seu contexto, quer dizer, o conjunto das presenças que organizam o momento da sua inscrição”. (DERRIDA, 1972, p. 413) Todo contexto se abre, pois, em face d’outro contexto, feito rostos que se interpenetram diante de olhares que se atravessam. </w:t>
      </w:r>
    </w:p>
    <w:p w:rsidR="00000000" w:rsidDel="00000000" w:rsidP="00000000" w:rsidRDefault="00000000" w:rsidRPr="00000000" w14:paraId="00000004">
      <w:pPr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Tecidas essas linhas inaugurais sobre o fim, a face comunicante do fim, passemos àquilo que provoca nossa reflexão. O que </w:t>
      </w:r>
      <w:r w:rsidDel="00000000" w:rsidR="00000000" w:rsidRPr="00000000">
        <w:rPr>
          <w:b w:val="1"/>
          <w:sz w:val="24"/>
          <w:szCs w:val="24"/>
          <w:rtl w:val="0"/>
        </w:rPr>
        <w:t xml:space="preserve">devemos</w:t>
      </w:r>
      <w:r w:rsidDel="00000000" w:rsidR="00000000" w:rsidRPr="00000000">
        <w:rPr>
          <w:sz w:val="24"/>
          <w:szCs w:val="24"/>
          <w:rtl w:val="0"/>
        </w:rPr>
        <w:t xml:space="preserve"> entender por literatura feminina? De antemão, talvez devêssemos não assumir qualquer dever, se considerado o sentido normativo da palavra </w:t>
      </w:r>
      <w:r w:rsidDel="00000000" w:rsidR="00000000" w:rsidRPr="00000000">
        <w:rPr>
          <w:b w:val="1"/>
          <w:sz w:val="24"/>
          <w:szCs w:val="24"/>
          <w:rtl w:val="0"/>
        </w:rPr>
        <w:t xml:space="preserve">dever</w:t>
      </w:r>
      <w:r w:rsidDel="00000000" w:rsidR="00000000" w:rsidRPr="00000000">
        <w:rPr>
          <w:sz w:val="24"/>
          <w:szCs w:val="24"/>
          <w:rtl w:val="0"/>
        </w:rPr>
        <w:t xml:space="preserve">. Talvez seja conveniente indagar: o que </w:t>
      </w:r>
      <w:r w:rsidDel="00000000" w:rsidR="00000000" w:rsidRPr="00000000">
        <w:rPr>
          <w:b w:val="1"/>
          <w:sz w:val="24"/>
          <w:szCs w:val="24"/>
          <w:rtl w:val="0"/>
        </w:rPr>
        <w:t xml:space="preserve">podemos</w:t>
      </w:r>
      <w:r w:rsidDel="00000000" w:rsidR="00000000" w:rsidRPr="00000000">
        <w:rPr>
          <w:sz w:val="24"/>
          <w:szCs w:val="24"/>
          <w:rtl w:val="0"/>
        </w:rPr>
        <w:t xml:space="preserve"> entender por literatura feminina?, ainda que a pergunta, semeada assim, plante um canteiro de infinitudes. Mas não nos perturbemos com o infinito. Ele é a própria condição por vir do significado de todo texto. Andemos na folha, outrora branca. Letra a letra, palavra por palavra, o sentido vai se dando à forma. </w:t>
      </w:r>
    </w:p>
    <w:p w:rsidR="00000000" w:rsidDel="00000000" w:rsidP="00000000" w:rsidRDefault="00000000" w:rsidRPr="00000000" w14:paraId="00000005">
      <w:pPr>
        <w:spacing w:after="0" w:line="360" w:lineRule="auto"/>
        <w:ind w:firstLine="70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pergunta não é nova. Decorre daqueloutra que se fazia (e ainda se faz), em especial para provocar escritoras mulheres, como se a escrita feminina fosse algo menor: </w:t>
      </w:r>
      <w:r w:rsidDel="00000000" w:rsidR="00000000" w:rsidRPr="00000000">
        <w:rPr>
          <w:b w:val="1"/>
          <w:sz w:val="24"/>
          <w:szCs w:val="24"/>
          <w:rtl w:val="0"/>
        </w:rPr>
        <w:t xml:space="preserve">existe uma literatura feminina</w:t>
      </w:r>
      <w:r w:rsidDel="00000000" w:rsidR="00000000" w:rsidRPr="00000000">
        <w:rPr>
          <w:sz w:val="24"/>
          <w:szCs w:val="24"/>
          <w:rtl w:val="0"/>
        </w:rPr>
        <w:t xml:space="preserve">? Provocada por essa pergunta, em entrevista do SescTV, Marina Colasanti ajusta o tom da questão: </w:t>
      </w:r>
    </w:p>
    <w:p w:rsidR="00000000" w:rsidDel="00000000" w:rsidP="00000000" w:rsidRDefault="00000000" w:rsidRPr="00000000" w14:paraId="00000006">
      <w:pPr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226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responder a essa pergunta nós precisamos tirá-la do contexto. Ou seja, ela não é referente só à literatura. Essa é uma pergunta referente às mulheres na sociedade, sendo que, uma vez que palavra é poder, na literatura ela se faz mais intensa. Mas ela é um questionamento social. Há um lugar de igualdade para a mulher na sociedade? (COLASANTI, 2016). </w:t>
      </w:r>
    </w:p>
    <w:p w:rsidR="00000000" w:rsidDel="00000000" w:rsidP="00000000" w:rsidRDefault="00000000" w:rsidRPr="00000000" w14:paraId="00000008">
      <w:pPr>
        <w:spacing w:after="0" w:line="240" w:lineRule="auto"/>
        <w:ind w:left="226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ind w:firstLine="708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 pergunta, tal vez, a vez de tal pergunta, talvez exija a formulação de um operador teórico para conceituar (se isso for possível, assumindo-se assim uma hipótese) a literatura feminina. Um trabalho como o que Eduardo de Assis Duarte realiza em torno de questão semelhante que é a do conceito de literatura afro-brasileira, brindando o leitor com o cuidadoso ato de compor a cena viva do conceito (que ele afirma estar em construção) a partir de vários atores, assim pontuados: a temática, a autoria, o ponto de vista, a linguagem e o público (DUARTE, 2017).   </w:t>
        <w:tab/>
      </w:r>
    </w:p>
    <w:p w:rsidR="00000000" w:rsidDel="00000000" w:rsidP="00000000" w:rsidRDefault="00000000" w:rsidRPr="00000000" w14:paraId="0000000A">
      <w:pPr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A comparação aqui não é despropositada. A literatura feminina, do ponto de vista conceitual, está em um lugar que semelha com o da literatura africana, se compreendemos que tanto a mulher quanto o negro estiveram e estão, histórica e filosoficamente, no polo inferior da arquitetura conceitual que define a montagem hierárquica das instituições e espaços do mundo da vida, no ocidente. Isso se deve àquilo que Derrida denominou de “questão-da-animalidade”, que ele considera a questão das questões, aquela que representa o “limite sobre o qual se apagam e determinam todas as outras grandes questões e todos os conceitos destinados a cingir o “próprio do homem” (DERRIDA, 2004, p. 81), na medida em que se compreende como a linha que separa, de um lado, </w:t>
      </w:r>
      <w:r w:rsidDel="00000000" w:rsidR="00000000" w:rsidRPr="00000000">
        <w:rPr>
          <w:b w:val="1"/>
          <w:sz w:val="24"/>
          <w:szCs w:val="24"/>
          <w:rtl w:val="0"/>
        </w:rPr>
        <w:t xml:space="preserve">O homem</w:t>
      </w:r>
      <w:r w:rsidDel="00000000" w:rsidR="00000000" w:rsidRPr="00000000">
        <w:rPr>
          <w:sz w:val="24"/>
          <w:szCs w:val="24"/>
          <w:rtl w:val="0"/>
        </w:rPr>
        <w:t xml:space="preserve"> e, doutro, </w:t>
      </w:r>
      <w:r w:rsidDel="00000000" w:rsidR="00000000" w:rsidRPr="00000000">
        <w:rPr>
          <w:b w:val="1"/>
          <w:sz w:val="24"/>
          <w:szCs w:val="24"/>
          <w:rtl w:val="0"/>
        </w:rPr>
        <w:t xml:space="preserve">O animal</w:t>
      </w:r>
      <w:r w:rsidDel="00000000" w:rsidR="00000000" w:rsidRPr="00000000">
        <w:rPr>
          <w:sz w:val="24"/>
          <w:szCs w:val="24"/>
          <w:rtl w:val="0"/>
        </w:rPr>
        <w:t xml:space="preserve">, sendo certo que mulheres, escravos, loucos, estrangeiros, homossexuais, judeus, dentre outros inferiorizados, são os históricos habitantes desse outro lado da binariedade.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 pensar que todos os humanos animalizados ao longo da história estejam envolvidos na tarefa da desconstrução, qual seja, a de dissolver essa linha, vale dizer, desmontar todas as estruturas binárias consagradas pelo pensamento logocêntrico que fundou o ocidente, esse que caracteriza a construção de um humanismo perversamente excludente; a compreender que essa seja uma luta histórica que envolve não apenas mulheres e negros mas também todos os marginalizados (a partir da polaridade dentro x fora) e inferiorizados (a partir da binariedade superior x inferior); a desejar que essa luta quiçá um dia tenha fim, teremos assinado, em conjunto, no chão histórico onde o sangue não raro se derrama, o atesto de óbito da literatura feminina, ao menos no que tange  à opressão e violência que contaminam a temática da escrita, o lugar de fala, a assinatura dos textos e o horizonte histórico de sentido, dentre outros, como marcas compositivas de uma escrita feminina. O fim da literatura feminina seja, assim, o fim de toda literatura (de) marcada, como são marcados os bois a ferro quente e o foram (e ainda são) eles, os escravos, e elas, as mulheres, marcadas a ferro em seus ventres estuprados e com foice em suas línguas amputadas, prenhes das palavras que nascem dos corpos que hoje escrevem a ainda viva e necessária literatura feminina. </w:t>
      </w:r>
    </w:p>
    <w:p w:rsidR="00000000" w:rsidDel="00000000" w:rsidP="00000000" w:rsidRDefault="00000000" w:rsidRPr="00000000" w14:paraId="0000000C">
      <w:pPr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COLASANTI, Marina. Marina Colasanti | Episódio completo: Mulheres, essas bárbaras que ameaçam o império. SescTV. Disponível em https://www.youtube.com/watch?v=PQ-fvTo2m1M&amp;t=1012s. Publicado em 12 de abril de 2016.  &lt;&lt;Acesso em 29 de abril de 2018&gt;&gt;. 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DERRIDA, Jacques</w:t>
      </w:r>
      <w:r w:rsidDel="00000000" w:rsidR="00000000" w:rsidRPr="00000000">
        <w:rPr>
          <w:i w:val="1"/>
          <w:sz w:val="24"/>
          <w:szCs w:val="24"/>
          <w:rtl w:val="0"/>
        </w:rPr>
        <w:t xml:space="preserve">, Margens da Filosofia, </w:t>
      </w:r>
      <w:r w:rsidDel="00000000" w:rsidR="00000000" w:rsidRPr="00000000">
        <w:rPr>
          <w:sz w:val="24"/>
          <w:szCs w:val="24"/>
          <w:rtl w:val="0"/>
        </w:rPr>
        <w:t xml:space="preserve">tradução de Joaquim Torres Costa e António M. Magalhães. Porto: RÉS-Editora, Lda., 1972.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DERRIDA, Jacques; ROUDINESCO, Elisabeth, </w:t>
      </w:r>
      <w:r w:rsidDel="00000000" w:rsidR="00000000" w:rsidRPr="00000000">
        <w:rPr>
          <w:i w:val="1"/>
          <w:sz w:val="24"/>
          <w:szCs w:val="24"/>
          <w:rtl w:val="0"/>
        </w:rPr>
        <w:t xml:space="preserve">De que amanhã: diálogo, </w:t>
      </w:r>
      <w:r w:rsidDel="00000000" w:rsidR="00000000" w:rsidRPr="00000000">
        <w:rPr>
          <w:sz w:val="24"/>
          <w:szCs w:val="24"/>
          <w:rtl w:val="0"/>
        </w:rPr>
        <w:t xml:space="preserve">tradução André Telles. Rio de Janeiro: Jorge Zahar Ed., 2004.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DUARTE, Eduardo de Assis. Por um conceito de literatura afro-brasileira. In: DALCASTAGNÈ, Regina e EBLE, Laeticia Jensen (Org). </w:t>
      </w:r>
      <w:r w:rsidDel="00000000" w:rsidR="00000000" w:rsidRPr="00000000">
        <w:rPr>
          <w:i w:val="1"/>
          <w:sz w:val="24"/>
          <w:szCs w:val="24"/>
          <w:rtl w:val="0"/>
        </w:rPr>
        <w:t xml:space="preserve">Literatura e exclusão. </w:t>
      </w:r>
      <w:r w:rsidDel="00000000" w:rsidR="00000000" w:rsidRPr="00000000">
        <w:rPr>
          <w:sz w:val="24"/>
          <w:szCs w:val="24"/>
          <w:rtl w:val="0"/>
        </w:rPr>
        <w:t xml:space="preserve">Porto Alegre, RS: Zouk. 2017, p. 195 a 216. 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FERREIRA, Luciana Pereira Queiroz Pimenta. Pensando O Direito a partir do cinema e da estratégia da desconstrução: In: LIMA, Taisa Maria Macena et al. (Org) </w:t>
      </w:r>
      <w:r w:rsidDel="00000000" w:rsidR="00000000" w:rsidRPr="00000000">
        <w:rPr>
          <w:i w:val="1"/>
          <w:sz w:val="24"/>
          <w:szCs w:val="24"/>
          <w:rtl w:val="0"/>
        </w:rPr>
        <w:t xml:space="preserve">Direito e Arte: os desafios da pessoalidade</w:t>
      </w:r>
      <w:r w:rsidDel="00000000" w:rsidR="00000000" w:rsidRPr="00000000">
        <w:rPr>
          <w:sz w:val="24"/>
          <w:szCs w:val="24"/>
          <w:rtl w:val="0"/>
        </w:rPr>
        <w:t xml:space="preserve">. Belo Horizonte: Arraes Editores, 2016, p. 1 a 12. 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5">
      <w:pPr>
        <w:spacing w:after="0"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701" w:left="170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Luciana Pimenta é poeta, autora de três livros publicados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Aprendizagem no Espelho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(2000),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Heranças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(2017) 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Morada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(2018); Doutora em Direito (PUC Minas); Mestre em Filosofia Social e Política (UFMG); Professora de Filosofia do Direito e Hermenêutica e Argumentação Jurídica do curso de Direito da PUC Minas; Líder do Grupo de Pesquisa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Direito e Literatura: um olhar para as questões humanas e sociais a partir da Literatura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(PUC Minas) e membro do Grupo de Pesquisa Mulheres em Letras (UFMG).</w:t>
      </w:r>
    </w:p>
  </w:footnote>
  <w:footnote w:id="1"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Esse enfrentamento há de nos colocar face a face com questões como racismo, sexismo e antissemitismo e outros tantos “ismos”, já que todas estas figuras partem da inferiorização e estigmatização daqueles que, ao longo e na história, já se quis (e ainda se quer) excluir do humano, cujas características físicas e psíquicas foram (e são) remetidas ao mundo da animalidade. (FERREIRA, 2016, p.11).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C17FB7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C17FB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C17FB7"/>
    <w:rPr>
      <w:vertAlign w:val="superscript"/>
    </w:rPr>
  </w:style>
  <w:style w:type="character" w:styleId="Hyperlink">
    <w:name w:val="Hyperlink"/>
    <w:basedOn w:val="Fontepargpadro"/>
    <w:uiPriority w:val="99"/>
    <w:unhideWhenUsed w:val="1"/>
    <w:rsid w:val="003D45B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4" Type="http://schemas.openxmlformats.org/officeDocument/2006/relationships/footnotes" Target="footnotes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